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5687E" w14:textId="72107101" w:rsidR="00BB0707" w:rsidRDefault="00BB0707" w:rsidP="00BB0707">
      <w:pPr>
        <w:rPr>
          <w:rFonts w:ascii="华文行楷" w:eastAsia="华文行楷" w:hAnsi="Times New Roman" w:cs="Times New Roman"/>
          <w:sz w:val="40"/>
          <w:szCs w:val="40"/>
        </w:rPr>
      </w:pPr>
      <w:r w:rsidRPr="00FB30CF">
        <w:rPr>
          <w:rFonts w:ascii="宋体" w:eastAsia="宋体" w:hAnsi="宋体" w:cs="宋体" w:hint="eastAsia"/>
          <w:kern w:val="0"/>
          <w:sz w:val="28"/>
          <w:szCs w:val="28"/>
        </w:rPr>
        <w:t>附件</w:t>
      </w:r>
      <w:r>
        <w:rPr>
          <w:rFonts w:ascii="宋体" w:eastAsia="宋体" w:hAnsi="宋体" w:cs="宋体"/>
          <w:kern w:val="0"/>
          <w:sz w:val="28"/>
          <w:szCs w:val="28"/>
        </w:rPr>
        <w:t>2</w:t>
      </w:r>
      <w:r w:rsidRPr="00FB30CF">
        <w:rPr>
          <w:rFonts w:ascii="宋体" w:eastAsia="宋体" w:hAnsi="宋体" w:cs="宋体" w:hint="eastAsia"/>
          <w:kern w:val="0"/>
          <w:sz w:val="28"/>
          <w:szCs w:val="28"/>
        </w:rPr>
        <w:t>：</w:t>
      </w:r>
    </w:p>
    <w:p w14:paraId="360B0E66" w14:textId="3A7D51BC" w:rsidR="00F03AAA" w:rsidRDefault="00863217">
      <w:pPr>
        <w:spacing w:line="500" w:lineRule="exact"/>
        <w:jc w:val="center"/>
        <w:rPr>
          <w:rFonts w:ascii="华文行楷" w:eastAsia="华文行楷" w:hAnsi="Times New Roman" w:cs="Times New Roman"/>
          <w:sz w:val="40"/>
          <w:szCs w:val="40"/>
        </w:rPr>
      </w:pPr>
      <w:r>
        <w:rPr>
          <w:rFonts w:ascii="华文行楷" w:eastAsia="华文行楷" w:hAnsi="Times New Roman" w:cs="Times New Roman" w:hint="eastAsia"/>
          <w:sz w:val="40"/>
          <w:szCs w:val="40"/>
        </w:rPr>
        <w:t>河北建筑工程学院</w:t>
      </w:r>
    </w:p>
    <w:p w14:paraId="61342543" w14:textId="77777777" w:rsidR="00F03AAA" w:rsidRDefault="00863217">
      <w:pPr>
        <w:spacing w:line="500" w:lineRule="exact"/>
        <w:jc w:val="center"/>
        <w:rPr>
          <w:rFonts w:ascii="方正大标宋简体" w:eastAsia="方正大标宋简体" w:hAnsi="宋体" w:cs="宋体"/>
          <w:kern w:val="0"/>
          <w:sz w:val="28"/>
          <w:szCs w:val="28"/>
        </w:rPr>
      </w:pPr>
      <w:r>
        <w:rPr>
          <w:rFonts w:ascii="方正大标宋简体" w:eastAsia="方正大标宋简体" w:hAnsi="宋体" w:cs="宋体" w:hint="eastAsia"/>
          <w:kern w:val="0"/>
          <w:sz w:val="28"/>
          <w:szCs w:val="28"/>
        </w:rPr>
        <w:t>20</w:t>
      </w:r>
      <w:r>
        <w:rPr>
          <w:rFonts w:ascii="方正大标宋简体" w:eastAsia="方正大标宋简体" w:hAnsi="宋体" w:cs="宋体"/>
          <w:kern w:val="0"/>
          <w:sz w:val="28"/>
          <w:szCs w:val="28"/>
        </w:rPr>
        <w:t>20</w:t>
      </w:r>
      <w:r>
        <w:rPr>
          <w:rFonts w:ascii="方正大标宋简体" w:eastAsia="方正大标宋简体" w:hAnsi="宋体" w:cs="宋体" w:hint="eastAsia"/>
          <w:kern w:val="0"/>
          <w:sz w:val="28"/>
          <w:szCs w:val="28"/>
        </w:rPr>
        <w:t>年度教育教学改革研究与实践项目立项指南</w:t>
      </w:r>
    </w:p>
    <w:p w14:paraId="28865CC0" w14:textId="77777777" w:rsidR="00F03AAA" w:rsidRDefault="00F03AAA">
      <w:pPr>
        <w:jc w:val="left"/>
      </w:pPr>
    </w:p>
    <w:tbl>
      <w:tblPr>
        <w:tblW w:w="9348" w:type="dxa"/>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844"/>
        <w:gridCol w:w="7504"/>
      </w:tblGrid>
      <w:tr w:rsidR="00F03AAA" w14:paraId="3D5E79FA"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45A0EA52"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rPr>
              <w:t>参考研究领域</w:t>
            </w:r>
          </w:p>
        </w:tc>
        <w:tc>
          <w:tcPr>
            <w:tcW w:w="7504" w:type="dxa"/>
            <w:tcBorders>
              <w:top w:val="outset" w:sz="6" w:space="0" w:color="auto"/>
              <w:left w:val="outset" w:sz="6" w:space="0" w:color="auto"/>
              <w:bottom w:val="outset" w:sz="6" w:space="0" w:color="auto"/>
              <w:right w:val="outset" w:sz="6" w:space="0" w:color="auto"/>
            </w:tcBorders>
            <w:vAlign w:val="center"/>
          </w:tcPr>
          <w:p w14:paraId="494A2AF3"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rPr>
              <w:t>参考研究方向</w:t>
            </w:r>
          </w:p>
        </w:tc>
      </w:tr>
      <w:tr w:rsidR="00F03AAA" w14:paraId="2CC7385C"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6C7A5385"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sz w:val="21"/>
                <w:szCs w:val="21"/>
              </w:rPr>
              <w:t>1</w:t>
            </w:r>
            <w:r>
              <w:rPr>
                <w:rStyle w:val="a8"/>
                <w:rFonts w:ascii="仿宋_GB2312" w:eastAsia="仿宋_GB2312" w:hAnsi="仿宋_GB2312" w:cs="仿宋_GB2312"/>
                <w:sz w:val="21"/>
                <w:szCs w:val="21"/>
              </w:rPr>
              <w:t>.</w:t>
            </w:r>
            <w:r>
              <w:rPr>
                <w:rStyle w:val="a8"/>
                <w:rFonts w:ascii="仿宋_GB2312" w:eastAsia="仿宋_GB2312" w:hAnsi="仿宋_GB2312" w:cs="仿宋_GB2312" w:hint="eastAsia"/>
                <w:sz w:val="21"/>
                <w:szCs w:val="21"/>
              </w:rPr>
              <w:t>高等教育</w:t>
            </w:r>
          </w:p>
          <w:p w14:paraId="2BE2FE25"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sz w:val="21"/>
                <w:szCs w:val="21"/>
              </w:rPr>
              <w:t>理论研究</w:t>
            </w:r>
          </w:p>
        </w:tc>
        <w:tc>
          <w:tcPr>
            <w:tcW w:w="7504" w:type="dxa"/>
            <w:tcBorders>
              <w:top w:val="outset" w:sz="6" w:space="0" w:color="auto"/>
              <w:left w:val="outset" w:sz="6" w:space="0" w:color="auto"/>
              <w:bottom w:val="outset" w:sz="6" w:space="0" w:color="auto"/>
              <w:right w:val="outset" w:sz="6" w:space="0" w:color="auto"/>
            </w:tcBorders>
            <w:vAlign w:val="center"/>
          </w:tcPr>
          <w:p w14:paraId="3E3C896A"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1.</w:t>
            </w:r>
            <w:r>
              <w:rPr>
                <w:rFonts w:ascii="仿宋_GB2312" w:eastAsia="仿宋_GB2312" w:hAnsi="仿宋_GB2312" w:cs="仿宋_GB2312"/>
                <w:sz w:val="21"/>
                <w:szCs w:val="21"/>
              </w:rPr>
              <w:t>1</w:t>
            </w:r>
            <w:r>
              <w:rPr>
                <w:rFonts w:ascii="仿宋_GB2312" w:eastAsia="仿宋_GB2312" w:hAnsi="仿宋_GB2312" w:cs="仿宋_GB2312" w:hint="eastAsia"/>
                <w:sz w:val="21"/>
                <w:szCs w:val="21"/>
              </w:rPr>
              <w:t>“双一流”建设的实践与研究</w:t>
            </w:r>
          </w:p>
          <w:p w14:paraId="33707549"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1.</w:t>
            </w:r>
            <w:r>
              <w:rPr>
                <w:rFonts w:ascii="仿宋_GB2312" w:eastAsia="仿宋_GB2312" w:hAnsi="仿宋_GB2312" w:cs="仿宋_GB2312" w:hint="eastAsia"/>
                <w:sz w:val="21"/>
                <w:szCs w:val="21"/>
              </w:rPr>
              <w:t>2我校办学定位研究，优化人才培养结构和专业布局</w:t>
            </w:r>
          </w:p>
          <w:p w14:paraId="7C5039D2"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1.</w:t>
            </w:r>
            <w:r>
              <w:rPr>
                <w:rFonts w:ascii="仿宋_GB2312" w:eastAsia="仿宋_GB2312" w:hAnsi="仿宋_GB2312" w:cs="仿宋_GB2312" w:hint="eastAsia"/>
                <w:sz w:val="21"/>
                <w:szCs w:val="21"/>
              </w:rPr>
              <w:t>3落实我校“十三五”发展规划实施方案的研究</w:t>
            </w:r>
          </w:p>
        </w:tc>
      </w:tr>
      <w:tr w:rsidR="00F03AAA" w14:paraId="280C505B"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71C9D9B1"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sz w:val="21"/>
                <w:szCs w:val="21"/>
              </w:rPr>
              <w:t>2</w:t>
            </w:r>
            <w:r>
              <w:rPr>
                <w:rStyle w:val="a8"/>
                <w:rFonts w:ascii="仿宋_GB2312" w:eastAsia="仿宋_GB2312" w:hAnsi="仿宋_GB2312" w:cs="仿宋_GB2312"/>
                <w:sz w:val="21"/>
                <w:szCs w:val="21"/>
              </w:rPr>
              <w:t>.</w:t>
            </w:r>
            <w:r>
              <w:rPr>
                <w:rStyle w:val="a8"/>
                <w:rFonts w:ascii="仿宋_GB2312" w:eastAsia="仿宋_GB2312" w:hAnsi="仿宋_GB2312" w:cs="仿宋_GB2312" w:hint="eastAsia"/>
                <w:sz w:val="21"/>
                <w:szCs w:val="21"/>
              </w:rPr>
              <w:t>专业建设与专业综合改革</w:t>
            </w:r>
          </w:p>
        </w:tc>
        <w:tc>
          <w:tcPr>
            <w:tcW w:w="7504" w:type="dxa"/>
            <w:tcBorders>
              <w:top w:val="outset" w:sz="6" w:space="0" w:color="auto"/>
              <w:left w:val="outset" w:sz="6" w:space="0" w:color="auto"/>
              <w:bottom w:val="outset" w:sz="6" w:space="0" w:color="auto"/>
              <w:right w:val="outset" w:sz="6" w:space="0" w:color="auto"/>
            </w:tcBorders>
            <w:vAlign w:val="center"/>
          </w:tcPr>
          <w:p w14:paraId="67B144F3"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2.</w:t>
            </w:r>
            <w:r>
              <w:rPr>
                <w:rFonts w:ascii="仿宋_GB2312" w:eastAsia="仿宋_GB2312" w:hAnsi="仿宋_GB2312" w:cs="仿宋_GB2312" w:hint="eastAsia"/>
                <w:sz w:val="21"/>
                <w:szCs w:val="21"/>
              </w:rPr>
              <w:t>1特色鲜明、优势突出的专业建设的研究与实践</w:t>
            </w:r>
          </w:p>
          <w:p w14:paraId="16AEFC9D"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2.</w:t>
            </w:r>
            <w:r>
              <w:rPr>
                <w:rFonts w:ascii="仿宋_GB2312" w:eastAsia="仿宋_GB2312" w:hAnsi="仿宋_GB2312" w:cs="仿宋_GB2312"/>
                <w:sz w:val="21"/>
                <w:szCs w:val="21"/>
              </w:rPr>
              <w:t>2</w:t>
            </w:r>
            <w:r>
              <w:rPr>
                <w:rFonts w:ascii="仿宋_GB2312" w:eastAsia="仿宋_GB2312" w:hAnsi="仿宋_GB2312" w:cs="仿宋_GB2312" w:hint="eastAsia"/>
                <w:sz w:val="21"/>
                <w:szCs w:val="21"/>
              </w:rPr>
              <w:t>校际间（京津冀）专业协同发展模式的研究与实践</w:t>
            </w:r>
          </w:p>
          <w:p w14:paraId="521DE0CF" w14:textId="77777777" w:rsidR="00F03AAA" w:rsidRDefault="00863217">
            <w:pPr>
              <w:pStyle w:val="a7"/>
              <w:spacing w:before="0" w:beforeAutospacing="0" w:after="0" w:afterAutospacing="0" w:line="360" w:lineRule="auto"/>
              <w:ind w:leftChars="50" w:left="105"/>
              <w:rPr>
                <w:rFonts w:ascii="Times New Roman" w:hAnsi="Times New Roman" w:cs="Times New Roman"/>
                <w:szCs w:val="20"/>
              </w:rPr>
            </w:pPr>
            <w:r>
              <w:rPr>
                <w:rFonts w:ascii="仿宋_GB2312" w:eastAsia="仿宋_GB2312" w:hAnsi="仿宋_GB2312" w:cs="仿宋_GB2312"/>
                <w:sz w:val="21"/>
                <w:szCs w:val="21"/>
              </w:rPr>
              <w:t>2.</w:t>
            </w:r>
            <w:r>
              <w:rPr>
                <w:rFonts w:ascii="仿宋_GB2312" w:eastAsia="仿宋_GB2312" w:hAnsi="仿宋_GB2312" w:cs="仿宋_GB2312" w:hint="eastAsia"/>
                <w:sz w:val="21"/>
                <w:szCs w:val="21"/>
              </w:rPr>
              <w:t>3与建筑领域紧缺人才和重点发展学科相匹配的专业建设</w:t>
            </w:r>
          </w:p>
          <w:p w14:paraId="5F4653DE"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2.</w:t>
            </w:r>
            <w:r>
              <w:rPr>
                <w:rFonts w:ascii="仿宋_GB2312" w:eastAsia="仿宋_GB2312" w:hAnsi="仿宋_GB2312" w:cs="仿宋_GB2312" w:hint="eastAsia"/>
                <w:sz w:val="21"/>
                <w:szCs w:val="21"/>
              </w:rPr>
              <w:t>4创办与建设服务于交叉学科的复合型专业建设的研究与实践</w:t>
            </w:r>
          </w:p>
        </w:tc>
      </w:tr>
      <w:tr w:rsidR="00F03AAA" w14:paraId="4106143F"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7B736B54"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sz w:val="21"/>
                <w:szCs w:val="21"/>
              </w:rPr>
              <w:t>3</w:t>
            </w:r>
            <w:r>
              <w:rPr>
                <w:rStyle w:val="a8"/>
                <w:rFonts w:ascii="仿宋_GB2312" w:eastAsia="仿宋_GB2312" w:hAnsi="仿宋_GB2312" w:cs="仿宋_GB2312"/>
                <w:sz w:val="21"/>
                <w:szCs w:val="21"/>
              </w:rPr>
              <w:t>.</w:t>
            </w:r>
            <w:r>
              <w:rPr>
                <w:rStyle w:val="a8"/>
                <w:rFonts w:ascii="仿宋_GB2312" w:eastAsia="仿宋_GB2312" w:hAnsi="仿宋_GB2312" w:cs="仿宋_GB2312" w:hint="eastAsia"/>
                <w:sz w:val="21"/>
                <w:szCs w:val="21"/>
              </w:rPr>
              <w:t>人才培养</w:t>
            </w:r>
          </w:p>
          <w:p w14:paraId="15E95F2B"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sz w:val="21"/>
                <w:szCs w:val="21"/>
              </w:rPr>
              <w:t>模式改革</w:t>
            </w:r>
          </w:p>
        </w:tc>
        <w:tc>
          <w:tcPr>
            <w:tcW w:w="7504" w:type="dxa"/>
            <w:tcBorders>
              <w:top w:val="outset" w:sz="6" w:space="0" w:color="auto"/>
              <w:left w:val="outset" w:sz="6" w:space="0" w:color="auto"/>
              <w:bottom w:val="outset" w:sz="6" w:space="0" w:color="auto"/>
              <w:right w:val="outset" w:sz="6" w:space="0" w:color="auto"/>
            </w:tcBorders>
            <w:vAlign w:val="center"/>
          </w:tcPr>
          <w:p w14:paraId="34F4AC98"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3.1</w:t>
            </w:r>
            <w:r>
              <w:rPr>
                <w:rFonts w:ascii="仿宋_GB2312" w:eastAsia="仿宋_GB2312" w:hAnsi="仿宋_GB2312" w:cs="仿宋_GB2312" w:hint="eastAsia"/>
                <w:sz w:val="21"/>
                <w:szCs w:val="21"/>
              </w:rPr>
              <w:t>京津</w:t>
            </w:r>
            <w:proofErr w:type="gramStart"/>
            <w:r>
              <w:rPr>
                <w:rFonts w:ascii="仿宋_GB2312" w:eastAsia="仿宋_GB2312" w:hAnsi="仿宋_GB2312" w:cs="仿宋_GB2312" w:hint="eastAsia"/>
                <w:sz w:val="21"/>
                <w:szCs w:val="21"/>
              </w:rPr>
              <w:t>冀教育</w:t>
            </w:r>
            <w:proofErr w:type="gramEnd"/>
            <w:r>
              <w:rPr>
                <w:rFonts w:ascii="仿宋_GB2312" w:eastAsia="仿宋_GB2312" w:hAnsi="仿宋_GB2312" w:cs="仿宋_GB2312" w:hint="eastAsia"/>
                <w:sz w:val="21"/>
                <w:szCs w:val="21"/>
              </w:rPr>
              <w:t>协同创新人才培养模式的研究与实践</w:t>
            </w:r>
          </w:p>
          <w:p w14:paraId="298E10FF"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3.2</w:t>
            </w:r>
            <w:r>
              <w:rPr>
                <w:rFonts w:ascii="仿宋_GB2312" w:eastAsia="仿宋_GB2312" w:hAnsi="仿宋_GB2312" w:cs="仿宋_GB2312" w:hint="eastAsia"/>
                <w:sz w:val="21"/>
                <w:szCs w:val="21"/>
              </w:rPr>
              <w:t>拔尖型、创新型、复合型人才培养模式改革与研究</w:t>
            </w:r>
          </w:p>
          <w:p w14:paraId="4A2ECEF1" w14:textId="77777777" w:rsidR="00F03AAA" w:rsidRDefault="00863217">
            <w:pPr>
              <w:pStyle w:val="a7"/>
              <w:spacing w:before="0" w:beforeAutospacing="0" w:after="0" w:afterAutospacing="0" w:line="360" w:lineRule="auto"/>
              <w:ind w:leftChars="50" w:left="105"/>
              <w:rPr>
                <w:rFonts w:ascii="Times New Roman" w:hAnsi="Times New Roman" w:cs="Times New Roman"/>
                <w:szCs w:val="20"/>
              </w:rPr>
            </w:pPr>
            <w:r>
              <w:rPr>
                <w:rFonts w:ascii="仿宋_GB2312" w:eastAsia="仿宋_GB2312" w:hAnsi="仿宋_GB2312" w:cs="仿宋_GB2312"/>
                <w:sz w:val="21"/>
                <w:szCs w:val="21"/>
              </w:rPr>
              <w:t>3.3</w:t>
            </w:r>
            <w:r>
              <w:rPr>
                <w:rFonts w:ascii="仿宋_GB2312" w:eastAsia="仿宋_GB2312" w:hAnsi="仿宋_GB2312" w:cs="仿宋_GB2312" w:hint="eastAsia"/>
                <w:sz w:val="21"/>
                <w:szCs w:val="21"/>
              </w:rPr>
              <w:t>基于学生自主学习能力培养的人才培养模式研究与实践</w:t>
            </w:r>
          </w:p>
          <w:p w14:paraId="00C5D842" w14:textId="77777777" w:rsidR="00F03AAA" w:rsidRDefault="00863217">
            <w:pPr>
              <w:pStyle w:val="a7"/>
              <w:spacing w:before="0" w:beforeAutospacing="0" w:after="0" w:afterAutospacing="0" w:line="360" w:lineRule="auto"/>
              <w:ind w:leftChars="50" w:left="105"/>
            </w:pPr>
            <w:r>
              <w:rPr>
                <w:rFonts w:ascii="仿宋_GB2312" w:eastAsia="仿宋_GB2312" w:hAnsi="仿宋_GB2312" w:cs="仿宋_GB2312"/>
                <w:sz w:val="21"/>
                <w:szCs w:val="21"/>
              </w:rPr>
              <w:t>3.4</w:t>
            </w:r>
            <w:r>
              <w:rPr>
                <w:rFonts w:ascii="仿宋_GB2312" w:eastAsia="仿宋_GB2312" w:hAnsi="仿宋_GB2312" w:cs="仿宋_GB2312" w:hint="eastAsia"/>
                <w:sz w:val="21"/>
                <w:szCs w:val="21"/>
              </w:rPr>
              <w:t>卓越工程师教育培养与管理机制的研究</w:t>
            </w:r>
          </w:p>
        </w:tc>
      </w:tr>
      <w:tr w:rsidR="00F03AAA" w14:paraId="3F49B94A"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21439E8A"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sz w:val="21"/>
                <w:szCs w:val="21"/>
              </w:rPr>
              <w:t>4</w:t>
            </w:r>
            <w:r>
              <w:rPr>
                <w:rStyle w:val="a8"/>
                <w:rFonts w:ascii="仿宋_GB2312" w:eastAsia="仿宋_GB2312" w:hAnsi="仿宋_GB2312" w:cs="仿宋_GB2312"/>
                <w:sz w:val="21"/>
                <w:szCs w:val="21"/>
              </w:rPr>
              <w:t>.</w:t>
            </w:r>
            <w:r>
              <w:rPr>
                <w:rStyle w:val="a8"/>
                <w:rFonts w:ascii="仿宋_GB2312" w:eastAsia="仿宋_GB2312" w:hAnsi="仿宋_GB2312" w:cs="仿宋_GB2312" w:hint="eastAsia"/>
                <w:sz w:val="21"/>
                <w:szCs w:val="21"/>
              </w:rPr>
              <w:t>教育信息化研究</w:t>
            </w:r>
          </w:p>
        </w:tc>
        <w:tc>
          <w:tcPr>
            <w:tcW w:w="7504" w:type="dxa"/>
            <w:tcBorders>
              <w:top w:val="outset" w:sz="6" w:space="0" w:color="auto"/>
              <w:left w:val="outset" w:sz="6" w:space="0" w:color="auto"/>
              <w:bottom w:val="outset" w:sz="6" w:space="0" w:color="auto"/>
              <w:right w:val="outset" w:sz="6" w:space="0" w:color="auto"/>
            </w:tcBorders>
            <w:vAlign w:val="center"/>
          </w:tcPr>
          <w:p w14:paraId="3A25D76B"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4</w:t>
            </w:r>
            <w:r>
              <w:rPr>
                <w:rFonts w:ascii="仿宋_GB2312" w:eastAsia="仿宋_GB2312" w:hAnsi="仿宋_GB2312" w:cs="仿宋_GB2312"/>
                <w:sz w:val="21"/>
                <w:szCs w:val="21"/>
              </w:rPr>
              <w:t>.1</w:t>
            </w:r>
            <w:r>
              <w:rPr>
                <w:rFonts w:ascii="仿宋_GB2312" w:eastAsia="仿宋_GB2312" w:hAnsi="仿宋_GB2312" w:cs="仿宋_GB2312" w:hint="eastAsia"/>
                <w:sz w:val="21"/>
                <w:szCs w:val="21"/>
              </w:rPr>
              <w:t>开展“互联网+教育”研究，推进</w:t>
            </w:r>
            <w:proofErr w:type="gramStart"/>
            <w:r>
              <w:rPr>
                <w:rFonts w:ascii="仿宋_GB2312" w:eastAsia="仿宋_GB2312" w:hAnsi="仿宋_GB2312" w:cs="仿宋_GB2312" w:hint="eastAsia"/>
                <w:sz w:val="21"/>
                <w:szCs w:val="21"/>
              </w:rPr>
              <w:t>云服务</w:t>
            </w:r>
            <w:proofErr w:type="gramEnd"/>
            <w:r>
              <w:rPr>
                <w:rFonts w:ascii="仿宋_GB2312" w:eastAsia="仿宋_GB2312" w:hAnsi="仿宋_GB2312" w:cs="仿宋_GB2312" w:hint="eastAsia"/>
                <w:sz w:val="21"/>
                <w:szCs w:val="21"/>
              </w:rPr>
              <w:t>与教育教学的深度融合研究</w:t>
            </w:r>
          </w:p>
          <w:p w14:paraId="58C6020E"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4.2突发状况下的在线教育模式研究与实践</w:t>
            </w:r>
            <w:r>
              <w:rPr>
                <w:rFonts w:ascii="仿宋_GB2312" w:eastAsia="仿宋_GB2312" w:hAnsi="仿宋_GB2312" w:cs="仿宋_GB2312"/>
                <w:sz w:val="21"/>
                <w:szCs w:val="21"/>
              </w:rPr>
              <w:t xml:space="preserve"> </w:t>
            </w:r>
          </w:p>
        </w:tc>
      </w:tr>
      <w:tr w:rsidR="00F03AAA" w14:paraId="01463F7B"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0A561C6F"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sz w:val="21"/>
                <w:szCs w:val="21"/>
              </w:rPr>
              <w:t>5</w:t>
            </w:r>
            <w:r>
              <w:rPr>
                <w:rStyle w:val="a8"/>
                <w:rFonts w:ascii="仿宋_GB2312" w:eastAsia="仿宋_GB2312" w:hAnsi="仿宋_GB2312" w:cs="仿宋_GB2312"/>
                <w:sz w:val="21"/>
                <w:szCs w:val="21"/>
              </w:rPr>
              <w:t>.</w:t>
            </w:r>
            <w:r>
              <w:rPr>
                <w:rStyle w:val="a8"/>
                <w:rFonts w:ascii="仿宋_GB2312" w:eastAsia="仿宋_GB2312" w:hAnsi="仿宋_GB2312" w:cs="仿宋_GB2312" w:hint="eastAsia"/>
                <w:sz w:val="21"/>
                <w:szCs w:val="21"/>
              </w:rPr>
              <w:t>课程体系</w:t>
            </w:r>
          </w:p>
          <w:p w14:paraId="248D8BEB" w14:textId="77777777" w:rsidR="00F03AAA" w:rsidRDefault="00863217">
            <w:pPr>
              <w:pStyle w:val="a7"/>
              <w:spacing w:before="0" w:beforeAutospacing="0" w:after="0" w:afterAutospacing="0" w:line="360" w:lineRule="auto"/>
              <w:jc w:val="center"/>
            </w:pPr>
            <w:r>
              <w:rPr>
                <w:rStyle w:val="a8"/>
                <w:rFonts w:ascii="仿宋_GB2312" w:eastAsia="仿宋_GB2312" w:hAnsi="仿宋_GB2312" w:cs="仿宋_GB2312" w:hint="eastAsia"/>
                <w:sz w:val="21"/>
                <w:szCs w:val="21"/>
              </w:rPr>
              <w:t>改革与建设</w:t>
            </w:r>
          </w:p>
        </w:tc>
        <w:tc>
          <w:tcPr>
            <w:tcW w:w="7504" w:type="dxa"/>
            <w:tcBorders>
              <w:top w:val="outset" w:sz="6" w:space="0" w:color="auto"/>
              <w:left w:val="outset" w:sz="6" w:space="0" w:color="auto"/>
              <w:bottom w:val="outset" w:sz="6" w:space="0" w:color="auto"/>
              <w:right w:val="outset" w:sz="6" w:space="0" w:color="auto"/>
            </w:tcBorders>
            <w:vAlign w:val="center"/>
          </w:tcPr>
          <w:p w14:paraId="653D75AF"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5.</w:t>
            </w:r>
            <w:r>
              <w:rPr>
                <w:rFonts w:ascii="仿宋_GB2312" w:eastAsia="仿宋_GB2312" w:hAnsi="仿宋_GB2312" w:cs="仿宋_GB2312" w:hint="eastAsia"/>
                <w:sz w:val="21"/>
                <w:szCs w:val="21"/>
              </w:rPr>
              <w:t>1</w:t>
            </w:r>
            <w:r>
              <w:rPr>
                <w:rFonts w:ascii="仿宋_GB2312" w:eastAsia="仿宋_GB2312" w:hAnsi="仿宋_GB2312" w:cs="仿宋_GB2312"/>
                <w:sz w:val="21"/>
                <w:szCs w:val="21"/>
              </w:rPr>
              <w:t>课程</w:t>
            </w:r>
            <w:proofErr w:type="gramStart"/>
            <w:r>
              <w:rPr>
                <w:rFonts w:ascii="仿宋_GB2312" w:eastAsia="仿宋_GB2312" w:hAnsi="仿宋_GB2312" w:cs="仿宋_GB2312"/>
                <w:sz w:val="21"/>
                <w:szCs w:val="21"/>
              </w:rPr>
              <w:t>思政教学</w:t>
            </w:r>
            <w:proofErr w:type="gramEnd"/>
            <w:r>
              <w:rPr>
                <w:rFonts w:ascii="仿宋_GB2312" w:eastAsia="仿宋_GB2312" w:hAnsi="仿宋_GB2312" w:cs="仿宋_GB2312"/>
                <w:sz w:val="21"/>
                <w:szCs w:val="21"/>
              </w:rPr>
              <w:t>总体实施方案</w:t>
            </w:r>
          </w:p>
          <w:p w14:paraId="01D8A713"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5.</w:t>
            </w:r>
            <w:r>
              <w:rPr>
                <w:rFonts w:ascii="仿宋_GB2312" w:eastAsia="仿宋_GB2312" w:hAnsi="仿宋_GB2312" w:cs="仿宋_GB2312" w:hint="eastAsia"/>
                <w:sz w:val="21"/>
                <w:szCs w:val="21"/>
              </w:rPr>
              <w:t>2</w:t>
            </w:r>
            <w:proofErr w:type="gramStart"/>
            <w:r>
              <w:rPr>
                <w:rFonts w:ascii="仿宋_GB2312" w:eastAsia="仿宋_GB2312" w:hAnsi="仿宋_GB2312" w:cs="仿宋_GB2312" w:hint="eastAsia"/>
                <w:sz w:val="21"/>
                <w:szCs w:val="21"/>
              </w:rPr>
              <w:t>金课建设</w:t>
            </w:r>
            <w:proofErr w:type="gramEnd"/>
            <w:r>
              <w:rPr>
                <w:rFonts w:ascii="仿宋_GB2312" w:eastAsia="仿宋_GB2312" w:hAnsi="仿宋_GB2312" w:cs="仿宋_GB2312" w:hint="eastAsia"/>
                <w:sz w:val="21"/>
                <w:szCs w:val="21"/>
              </w:rPr>
              <w:t>的研究与实践</w:t>
            </w:r>
          </w:p>
          <w:p w14:paraId="6F8E37FA"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5.3</w:t>
            </w:r>
            <w:r>
              <w:rPr>
                <w:rFonts w:ascii="仿宋_GB2312" w:eastAsia="仿宋_GB2312" w:hAnsi="仿宋_GB2312" w:cs="仿宋_GB2312" w:hint="eastAsia"/>
                <w:sz w:val="21"/>
                <w:szCs w:val="21"/>
              </w:rPr>
              <w:t>推动习近平新时代中国特色社会主义思想融入学校思想政治教育研究与实践</w:t>
            </w:r>
          </w:p>
          <w:p w14:paraId="3E0654E1"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5.4</w:t>
            </w:r>
            <w:r>
              <w:rPr>
                <w:rFonts w:ascii="仿宋_GB2312" w:eastAsia="仿宋_GB2312" w:hAnsi="仿宋_GB2312" w:cs="仿宋_GB2312" w:hint="eastAsia"/>
                <w:sz w:val="21"/>
                <w:szCs w:val="21"/>
              </w:rPr>
              <w:t>科研资源转化为课程教学内容的研究与实践</w:t>
            </w:r>
          </w:p>
          <w:p w14:paraId="13F30B3D"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5.5</w:t>
            </w:r>
            <w:r>
              <w:rPr>
                <w:rFonts w:ascii="仿宋_GB2312" w:eastAsia="仿宋_GB2312" w:hAnsi="仿宋_GB2312" w:cs="仿宋_GB2312" w:hint="eastAsia"/>
                <w:sz w:val="21"/>
                <w:szCs w:val="21"/>
              </w:rPr>
              <w:t>基于课程群建设的教学改革与实践</w:t>
            </w:r>
          </w:p>
          <w:p w14:paraId="6E02F248"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5.6</w:t>
            </w:r>
            <w:r>
              <w:rPr>
                <w:rFonts w:ascii="仿宋_GB2312" w:eastAsia="仿宋_GB2312" w:hAnsi="仿宋_GB2312" w:cs="仿宋_GB2312" w:hint="eastAsia"/>
                <w:sz w:val="21"/>
                <w:szCs w:val="21"/>
              </w:rPr>
              <w:t>立体化教学资源库的建设与共享</w:t>
            </w:r>
          </w:p>
          <w:p w14:paraId="0215AD2B"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5.7</w:t>
            </w:r>
            <w:r>
              <w:rPr>
                <w:rFonts w:ascii="仿宋_GB2312" w:eastAsia="仿宋_GB2312" w:hAnsi="仿宋_GB2312" w:cs="仿宋_GB2312" w:hint="eastAsia"/>
                <w:sz w:val="21"/>
                <w:szCs w:val="21"/>
              </w:rPr>
              <w:t>构建与行业标准相衔接的教学内容与课程体系研究</w:t>
            </w:r>
          </w:p>
          <w:p w14:paraId="14A10B96" w14:textId="77777777" w:rsidR="00F03AAA" w:rsidRDefault="00863217">
            <w:pPr>
              <w:pStyle w:val="a7"/>
              <w:spacing w:before="0" w:beforeAutospacing="0" w:after="0" w:afterAutospacing="0" w:line="360" w:lineRule="auto"/>
              <w:ind w:leftChars="50" w:left="105"/>
              <w:rPr>
                <w:rFonts w:ascii="Times New Roman" w:hAnsi="Times New Roman" w:cs="Times New Roman"/>
                <w:szCs w:val="20"/>
              </w:rPr>
            </w:pPr>
            <w:r>
              <w:rPr>
                <w:rFonts w:ascii="仿宋_GB2312" w:eastAsia="仿宋_GB2312" w:hAnsi="仿宋_GB2312" w:cs="仿宋_GB2312"/>
                <w:sz w:val="21"/>
                <w:szCs w:val="21"/>
              </w:rPr>
              <w:t>5.8</w:t>
            </w:r>
            <w:r>
              <w:rPr>
                <w:rFonts w:ascii="仿宋_GB2312" w:eastAsia="仿宋_GB2312" w:hAnsi="仿宋_GB2312" w:cs="仿宋_GB2312" w:hint="eastAsia"/>
                <w:sz w:val="21"/>
                <w:szCs w:val="21"/>
              </w:rPr>
              <w:t>基于能力培养的课程考核方法改革</w:t>
            </w:r>
          </w:p>
        </w:tc>
      </w:tr>
      <w:tr w:rsidR="00F03AAA" w14:paraId="7D4FBDB7"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7EFE0ED2" w14:textId="77777777" w:rsidR="00F03AAA" w:rsidRDefault="00863217">
            <w:pPr>
              <w:pStyle w:val="a7"/>
              <w:spacing w:before="0" w:beforeAutospacing="0" w:after="0" w:afterAutospacing="0" w:line="360" w:lineRule="auto"/>
              <w:jc w:val="center"/>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6</w:t>
            </w:r>
            <w:r>
              <w:rPr>
                <w:rFonts w:ascii="仿宋_GB2312" w:eastAsia="仿宋_GB2312" w:hAnsi="仿宋_GB2312" w:cs="仿宋_GB2312"/>
                <w:b/>
                <w:bCs/>
                <w:sz w:val="21"/>
                <w:szCs w:val="21"/>
              </w:rPr>
              <w:t>.</w:t>
            </w:r>
            <w:r>
              <w:rPr>
                <w:rFonts w:ascii="仿宋_GB2312" w:eastAsia="仿宋_GB2312" w:hAnsi="仿宋_GB2312" w:cs="仿宋_GB2312" w:hint="eastAsia"/>
                <w:b/>
                <w:bCs/>
                <w:sz w:val="21"/>
                <w:szCs w:val="21"/>
              </w:rPr>
              <w:t>教学团队与</w:t>
            </w:r>
          </w:p>
          <w:p w14:paraId="738B96E2" w14:textId="77777777" w:rsidR="00F03AAA" w:rsidRDefault="00863217">
            <w:pPr>
              <w:pStyle w:val="a7"/>
              <w:spacing w:before="0" w:beforeAutospacing="0" w:after="0" w:afterAutospacing="0" w:line="360" w:lineRule="auto"/>
              <w:jc w:val="center"/>
              <w:rPr>
                <w:rFonts w:ascii="仿宋_GB2312" w:eastAsia="仿宋_GB2312" w:hAnsi="仿宋_GB2312" w:cs="仿宋_GB2312"/>
                <w:sz w:val="21"/>
                <w:szCs w:val="21"/>
              </w:rPr>
            </w:pPr>
            <w:r>
              <w:rPr>
                <w:rFonts w:ascii="仿宋_GB2312" w:eastAsia="仿宋_GB2312" w:hAnsi="仿宋_GB2312" w:cs="仿宋_GB2312" w:hint="eastAsia"/>
                <w:b/>
                <w:bCs/>
                <w:sz w:val="21"/>
                <w:szCs w:val="21"/>
              </w:rPr>
              <w:t>师资队伍建设</w:t>
            </w:r>
          </w:p>
        </w:tc>
        <w:tc>
          <w:tcPr>
            <w:tcW w:w="7504" w:type="dxa"/>
            <w:tcBorders>
              <w:top w:val="outset" w:sz="6" w:space="0" w:color="auto"/>
              <w:left w:val="outset" w:sz="6" w:space="0" w:color="auto"/>
              <w:bottom w:val="outset" w:sz="6" w:space="0" w:color="auto"/>
              <w:right w:val="outset" w:sz="6" w:space="0" w:color="auto"/>
            </w:tcBorders>
            <w:vAlign w:val="center"/>
          </w:tcPr>
          <w:p w14:paraId="4D284693"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6.1</w:t>
            </w:r>
            <w:r>
              <w:rPr>
                <w:rFonts w:ascii="仿宋_GB2312" w:eastAsia="仿宋_GB2312" w:hAnsi="仿宋_GB2312" w:cs="仿宋_GB2312" w:hint="eastAsia"/>
                <w:sz w:val="21"/>
                <w:szCs w:val="21"/>
              </w:rPr>
              <w:t>优秀教学团队建设的研究与实践</w:t>
            </w:r>
          </w:p>
          <w:p w14:paraId="1D285397"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6.2</w:t>
            </w:r>
            <w:r>
              <w:rPr>
                <w:rFonts w:ascii="仿宋_GB2312" w:eastAsia="仿宋_GB2312" w:hAnsi="仿宋_GB2312" w:cs="仿宋_GB2312" w:hint="eastAsia"/>
                <w:sz w:val="21"/>
                <w:szCs w:val="21"/>
              </w:rPr>
              <w:t>青年教师教学能力培养途径与实践研究</w:t>
            </w:r>
          </w:p>
          <w:p w14:paraId="2F1B87B2"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6.3</w:t>
            </w:r>
            <w:proofErr w:type="gramStart"/>
            <w:r>
              <w:rPr>
                <w:rFonts w:ascii="仿宋_GB2312" w:eastAsia="仿宋_GB2312" w:hAnsi="仿宋_GB2312" w:cs="仿宋_GB2312" w:hint="eastAsia"/>
                <w:sz w:val="21"/>
                <w:szCs w:val="21"/>
              </w:rPr>
              <w:t>构建双师型教师</w:t>
            </w:r>
            <w:proofErr w:type="gramEnd"/>
            <w:r>
              <w:rPr>
                <w:rFonts w:ascii="仿宋_GB2312" w:eastAsia="仿宋_GB2312" w:hAnsi="仿宋_GB2312" w:cs="仿宋_GB2312" w:hint="eastAsia"/>
                <w:sz w:val="21"/>
                <w:szCs w:val="21"/>
              </w:rPr>
              <w:t>队伍的研究与实践</w:t>
            </w:r>
          </w:p>
          <w:p w14:paraId="4E318836"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lastRenderedPageBreak/>
              <w:t>6.4</w:t>
            </w:r>
            <w:r>
              <w:rPr>
                <w:rFonts w:ascii="仿宋_GB2312" w:eastAsia="仿宋_GB2312" w:hAnsi="仿宋_GB2312" w:cs="仿宋_GB2312" w:hint="eastAsia"/>
                <w:sz w:val="21"/>
                <w:szCs w:val="21"/>
              </w:rPr>
              <w:t>加强教师队伍创新能力建设的研究</w:t>
            </w:r>
          </w:p>
          <w:p w14:paraId="5D436392"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6.5</w:t>
            </w:r>
            <w:r>
              <w:rPr>
                <w:rFonts w:ascii="仿宋_GB2312" w:eastAsia="仿宋_GB2312" w:hAnsi="仿宋_GB2312" w:cs="仿宋_GB2312" w:hint="eastAsia"/>
                <w:sz w:val="21"/>
                <w:szCs w:val="21"/>
              </w:rPr>
              <w:t>高校教师教学激励机制研究</w:t>
            </w:r>
          </w:p>
        </w:tc>
        <w:bookmarkStart w:id="0" w:name="_GoBack"/>
        <w:bookmarkEnd w:id="0"/>
      </w:tr>
      <w:tr w:rsidR="00F03AAA" w14:paraId="0C16936B"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772E01F9" w14:textId="77777777" w:rsidR="00F03AAA" w:rsidRDefault="00863217">
            <w:pPr>
              <w:pStyle w:val="a7"/>
              <w:spacing w:before="0" w:beforeAutospacing="0" w:after="0" w:afterAutospacing="0" w:line="360" w:lineRule="auto"/>
              <w:jc w:val="center"/>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lastRenderedPageBreak/>
              <w:t>7</w:t>
            </w:r>
            <w:r>
              <w:rPr>
                <w:rFonts w:ascii="仿宋_GB2312" w:eastAsia="仿宋_GB2312" w:hAnsi="仿宋_GB2312" w:cs="仿宋_GB2312"/>
                <w:b/>
                <w:bCs/>
                <w:sz w:val="21"/>
                <w:szCs w:val="21"/>
              </w:rPr>
              <w:t>.</w:t>
            </w:r>
            <w:r>
              <w:rPr>
                <w:rFonts w:ascii="仿宋_GB2312" w:eastAsia="仿宋_GB2312" w:hAnsi="仿宋_GB2312" w:cs="仿宋_GB2312" w:hint="eastAsia"/>
                <w:b/>
                <w:bCs/>
                <w:sz w:val="21"/>
                <w:szCs w:val="21"/>
              </w:rPr>
              <w:t>教学质量</w:t>
            </w:r>
          </w:p>
          <w:p w14:paraId="3B0EAE42" w14:textId="77777777" w:rsidR="00F03AAA" w:rsidRDefault="00863217">
            <w:pPr>
              <w:pStyle w:val="a7"/>
              <w:spacing w:before="0" w:beforeAutospacing="0" w:after="0" w:afterAutospacing="0" w:line="360" w:lineRule="auto"/>
              <w:jc w:val="center"/>
            </w:pPr>
            <w:r>
              <w:rPr>
                <w:rFonts w:ascii="仿宋_GB2312" w:eastAsia="仿宋_GB2312" w:hAnsi="仿宋_GB2312" w:cs="仿宋_GB2312" w:hint="eastAsia"/>
                <w:b/>
                <w:bCs/>
                <w:sz w:val="21"/>
                <w:szCs w:val="21"/>
              </w:rPr>
              <w:t>管理与监控</w:t>
            </w:r>
          </w:p>
        </w:tc>
        <w:tc>
          <w:tcPr>
            <w:tcW w:w="7504" w:type="dxa"/>
            <w:tcBorders>
              <w:top w:val="outset" w:sz="6" w:space="0" w:color="auto"/>
              <w:left w:val="outset" w:sz="6" w:space="0" w:color="auto"/>
              <w:bottom w:val="outset" w:sz="6" w:space="0" w:color="auto"/>
              <w:right w:val="outset" w:sz="6" w:space="0" w:color="auto"/>
            </w:tcBorders>
            <w:vAlign w:val="center"/>
          </w:tcPr>
          <w:p w14:paraId="3D3FFD1B"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7.</w:t>
            </w:r>
            <w:r>
              <w:rPr>
                <w:rFonts w:ascii="仿宋_GB2312" w:eastAsia="仿宋_GB2312" w:hAnsi="仿宋_GB2312" w:cs="仿宋_GB2312" w:hint="eastAsia"/>
                <w:sz w:val="21"/>
                <w:szCs w:val="21"/>
              </w:rPr>
              <w:t>1教学质量管理体制、质量监控体系和保障体系的研究</w:t>
            </w:r>
          </w:p>
          <w:p w14:paraId="5ADDDA8F"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7.2</w:t>
            </w:r>
            <w:r>
              <w:rPr>
                <w:rFonts w:ascii="仿宋_GB2312" w:eastAsia="仿宋_GB2312" w:hAnsi="仿宋_GB2312" w:cs="仿宋_GB2312" w:hint="eastAsia"/>
                <w:sz w:val="21"/>
                <w:szCs w:val="21"/>
              </w:rPr>
              <w:t>建立和</w:t>
            </w:r>
            <w:proofErr w:type="gramStart"/>
            <w:r>
              <w:rPr>
                <w:rFonts w:ascii="仿宋_GB2312" w:eastAsia="仿宋_GB2312" w:hAnsi="仿宋_GB2312" w:cs="仿宋_GB2312" w:hint="eastAsia"/>
                <w:sz w:val="21"/>
                <w:szCs w:val="21"/>
              </w:rPr>
              <w:t>完善校</w:t>
            </w:r>
            <w:proofErr w:type="gramEnd"/>
            <w:r>
              <w:rPr>
                <w:rFonts w:ascii="仿宋_GB2312" w:eastAsia="仿宋_GB2312" w:hAnsi="仿宋_GB2312" w:cs="仿宋_GB2312" w:hint="eastAsia"/>
                <w:sz w:val="21"/>
                <w:szCs w:val="21"/>
              </w:rPr>
              <w:t>院两级教学质量监控机制的研究与实践</w:t>
            </w:r>
          </w:p>
        </w:tc>
      </w:tr>
      <w:tr w:rsidR="00F03AAA" w14:paraId="3BFEE4CA"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59221FD3" w14:textId="77777777" w:rsidR="00F03AAA" w:rsidRDefault="00863217">
            <w:pPr>
              <w:pStyle w:val="a7"/>
              <w:spacing w:before="0" w:beforeAutospacing="0" w:after="0" w:afterAutospacing="0" w:line="360" w:lineRule="auto"/>
              <w:jc w:val="center"/>
              <w:rPr>
                <w:bCs/>
                <w:sz w:val="21"/>
                <w:szCs w:val="21"/>
              </w:rPr>
            </w:pPr>
            <w:r>
              <w:rPr>
                <w:rFonts w:ascii="仿宋_GB2312" w:eastAsia="仿宋_GB2312" w:hAnsi="仿宋_GB2312" w:cs="仿宋_GB2312" w:hint="eastAsia"/>
                <w:b/>
                <w:bCs/>
                <w:sz w:val="21"/>
                <w:szCs w:val="21"/>
              </w:rPr>
              <w:t>8.实践教学研究</w:t>
            </w:r>
          </w:p>
        </w:tc>
        <w:tc>
          <w:tcPr>
            <w:tcW w:w="7504" w:type="dxa"/>
            <w:tcBorders>
              <w:top w:val="outset" w:sz="6" w:space="0" w:color="auto"/>
              <w:left w:val="outset" w:sz="6" w:space="0" w:color="auto"/>
              <w:bottom w:val="outset" w:sz="6" w:space="0" w:color="auto"/>
              <w:right w:val="outset" w:sz="6" w:space="0" w:color="auto"/>
            </w:tcBorders>
            <w:vAlign w:val="center"/>
          </w:tcPr>
          <w:p w14:paraId="0D2BC516"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8</w:t>
            </w:r>
            <w:r>
              <w:rPr>
                <w:rFonts w:ascii="仿宋_GB2312" w:eastAsia="仿宋_GB2312" w:hAnsi="仿宋_GB2312" w:cs="仿宋_GB2312"/>
                <w:sz w:val="21"/>
                <w:szCs w:val="21"/>
              </w:rPr>
              <w:t>.1</w:t>
            </w:r>
            <w:r>
              <w:rPr>
                <w:rFonts w:ascii="仿宋_GB2312" w:eastAsia="仿宋_GB2312" w:hAnsi="仿宋_GB2312" w:cs="仿宋_GB2312" w:hint="eastAsia"/>
                <w:sz w:val="21"/>
                <w:szCs w:val="21"/>
              </w:rPr>
              <w:t>实验教学示范中心、虚拟仿真实验中心、工程训练中心、校内外实习实训基地等建设、管理与运行机制研究；</w:t>
            </w:r>
          </w:p>
          <w:p w14:paraId="633491E4"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8</w:t>
            </w:r>
            <w:r>
              <w:rPr>
                <w:rFonts w:ascii="仿宋_GB2312" w:eastAsia="仿宋_GB2312" w:hAnsi="仿宋_GB2312" w:cs="仿宋_GB2312"/>
                <w:sz w:val="21"/>
                <w:szCs w:val="21"/>
              </w:rPr>
              <w:t>.2</w:t>
            </w:r>
            <w:r>
              <w:rPr>
                <w:rFonts w:ascii="仿宋_GB2312" w:eastAsia="仿宋_GB2312" w:hAnsi="仿宋_GB2312" w:cs="仿宋_GB2312" w:hint="eastAsia"/>
                <w:sz w:val="21"/>
                <w:szCs w:val="21"/>
              </w:rPr>
              <w:t>学科和专业交叉的毕业设计（论文）改革</w:t>
            </w:r>
          </w:p>
          <w:p w14:paraId="72CDBACE"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8</w:t>
            </w:r>
            <w:r>
              <w:rPr>
                <w:rFonts w:ascii="仿宋_GB2312" w:eastAsia="仿宋_GB2312" w:hAnsi="仿宋_GB2312" w:cs="仿宋_GB2312"/>
                <w:sz w:val="21"/>
                <w:szCs w:val="21"/>
              </w:rPr>
              <w:t>.3</w:t>
            </w:r>
            <w:r>
              <w:rPr>
                <w:rFonts w:ascii="仿宋_GB2312" w:eastAsia="仿宋_GB2312" w:hAnsi="仿宋_GB2312" w:cs="仿宋_GB2312" w:hint="eastAsia"/>
                <w:sz w:val="21"/>
                <w:szCs w:val="21"/>
              </w:rPr>
              <w:t>以学生为主体的创新性实验改革；</w:t>
            </w:r>
          </w:p>
          <w:p w14:paraId="59846F04"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8</w:t>
            </w:r>
            <w:r>
              <w:rPr>
                <w:rFonts w:ascii="仿宋_GB2312" w:eastAsia="仿宋_GB2312" w:hAnsi="仿宋_GB2312" w:cs="仿宋_GB2312"/>
                <w:sz w:val="21"/>
                <w:szCs w:val="21"/>
              </w:rPr>
              <w:t>.4</w:t>
            </w:r>
            <w:r>
              <w:rPr>
                <w:rFonts w:ascii="仿宋_GB2312" w:eastAsia="仿宋_GB2312" w:hAnsi="仿宋_GB2312" w:cs="仿宋_GB2312" w:hint="eastAsia"/>
                <w:sz w:val="21"/>
                <w:szCs w:val="21"/>
              </w:rPr>
              <w:t>专业实践能力培养体系的改革与实践；</w:t>
            </w:r>
          </w:p>
          <w:p w14:paraId="48A3C1CC"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8</w:t>
            </w:r>
            <w:r>
              <w:rPr>
                <w:rFonts w:ascii="仿宋_GB2312" w:eastAsia="仿宋_GB2312" w:hAnsi="仿宋_GB2312" w:cs="仿宋_GB2312"/>
                <w:sz w:val="21"/>
                <w:szCs w:val="21"/>
              </w:rPr>
              <w:t>.5</w:t>
            </w:r>
            <w:r>
              <w:rPr>
                <w:rFonts w:ascii="仿宋_GB2312" w:eastAsia="仿宋_GB2312" w:hAnsi="仿宋_GB2312" w:cs="仿宋_GB2312" w:hint="eastAsia"/>
                <w:sz w:val="21"/>
                <w:szCs w:val="21"/>
              </w:rPr>
              <w:t>面向工程的实习和实践环节教学方式、教学内容和考核办法的改革与实践；</w:t>
            </w:r>
          </w:p>
          <w:p w14:paraId="4D4E84AD"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8</w:t>
            </w:r>
            <w:r>
              <w:rPr>
                <w:rFonts w:ascii="仿宋_GB2312" w:eastAsia="仿宋_GB2312" w:hAnsi="仿宋_GB2312" w:cs="仿宋_GB2312"/>
                <w:sz w:val="21"/>
                <w:szCs w:val="21"/>
              </w:rPr>
              <w:t>.6</w:t>
            </w:r>
            <w:r>
              <w:rPr>
                <w:rFonts w:ascii="仿宋_GB2312" w:eastAsia="仿宋_GB2312" w:hAnsi="仿宋_GB2312" w:cs="仿宋_GB2312" w:hint="eastAsia"/>
                <w:sz w:val="21"/>
                <w:szCs w:val="21"/>
              </w:rPr>
              <w:t>实验教学效果评价和实验管理机制的改革；</w:t>
            </w:r>
          </w:p>
          <w:p w14:paraId="5844CB52"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8</w:t>
            </w:r>
            <w:r>
              <w:rPr>
                <w:rFonts w:ascii="仿宋_GB2312" w:eastAsia="仿宋_GB2312" w:hAnsi="仿宋_GB2312" w:cs="仿宋_GB2312"/>
                <w:sz w:val="21"/>
                <w:szCs w:val="21"/>
              </w:rPr>
              <w:t>.7</w:t>
            </w:r>
            <w:r>
              <w:rPr>
                <w:rFonts w:ascii="仿宋_GB2312" w:eastAsia="仿宋_GB2312" w:hAnsi="仿宋_GB2312" w:cs="仿宋_GB2312" w:hint="eastAsia"/>
                <w:sz w:val="21"/>
                <w:szCs w:val="21"/>
              </w:rPr>
              <w:t>毕业设计（论文）管理机制和质量保障机制的研究与实践</w:t>
            </w:r>
          </w:p>
          <w:p w14:paraId="6238E6E6"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8</w:t>
            </w:r>
            <w:r>
              <w:rPr>
                <w:rFonts w:ascii="仿宋_GB2312" w:eastAsia="仿宋_GB2312" w:hAnsi="仿宋_GB2312" w:cs="仿宋_GB2312"/>
                <w:sz w:val="21"/>
                <w:szCs w:val="21"/>
              </w:rPr>
              <w:t>.8</w:t>
            </w:r>
            <w:r>
              <w:rPr>
                <w:rFonts w:ascii="仿宋_GB2312" w:eastAsia="仿宋_GB2312" w:hAnsi="仿宋_GB2312" w:cs="仿宋_GB2312" w:hint="eastAsia"/>
                <w:sz w:val="21"/>
                <w:szCs w:val="21"/>
              </w:rPr>
              <w:t>虚拟仿真实验教学共享平台及示范性虚拟仿真实验教学项目建设和运行模式</w:t>
            </w:r>
          </w:p>
        </w:tc>
      </w:tr>
      <w:tr w:rsidR="00F03AAA" w14:paraId="4687F43B"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3C9BEE0D" w14:textId="77777777" w:rsidR="00F03AAA" w:rsidRDefault="00863217">
            <w:pPr>
              <w:pStyle w:val="a7"/>
              <w:spacing w:before="0" w:beforeAutospacing="0" w:after="0" w:afterAutospacing="0" w:line="360" w:lineRule="auto"/>
              <w:jc w:val="center"/>
              <w:rPr>
                <w:bCs/>
                <w:sz w:val="21"/>
                <w:szCs w:val="21"/>
              </w:rPr>
            </w:pPr>
            <w:r>
              <w:rPr>
                <w:rFonts w:ascii="仿宋_GB2312" w:eastAsia="仿宋_GB2312" w:hAnsi="仿宋_GB2312" w:cs="仿宋_GB2312" w:hint="eastAsia"/>
                <w:b/>
                <w:bCs/>
                <w:sz w:val="21"/>
                <w:szCs w:val="21"/>
              </w:rPr>
              <w:t>9</w:t>
            </w:r>
            <w:r>
              <w:rPr>
                <w:rFonts w:ascii="仿宋_GB2312" w:eastAsia="仿宋_GB2312" w:hAnsi="仿宋_GB2312" w:cs="仿宋_GB2312"/>
                <w:b/>
                <w:bCs/>
                <w:sz w:val="21"/>
                <w:szCs w:val="21"/>
              </w:rPr>
              <w:t>.</w:t>
            </w:r>
            <w:r>
              <w:rPr>
                <w:rFonts w:ascii="仿宋_GB2312" w:eastAsia="仿宋_GB2312" w:hAnsi="仿宋_GB2312" w:cs="仿宋_GB2312" w:hint="eastAsia"/>
                <w:b/>
                <w:bCs/>
                <w:sz w:val="21"/>
                <w:szCs w:val="21"/>
              </w:rPr>
              <w:t>创新创业教育</w:t>
            </w:r>
          </w:p>
        </w:tc>
        <w:tc>
          <w:tcPr>
            <w:tcW w:w="7504" w:type="dxa"/>
            <w:tcBorders>
              <w:top w:val="outset" w:sz="6" w:space="0" w:color="auto"/>
              <w:left w:val="outset" w:sz="6" w:space="0" w:color="auto"/>
              <w:bottom w:val="outset" w:sz="6" w:space="0" w:color="auto"/>
              <w:right w:val="outset" w:sz="6" w:space="0" w:color="auto"/>
            </w:tcBorders>
            <w:vAlign w:val="center"/>
          </w:tcPr>
          <w:p w14:paraId="45084C4D"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9</w:t>
            </w:r>
            <w:r>
              <w:rPr>
                <w:rFonts w:ascii="仿宋_GB2312" w:eastAsia="仿宋_GB2312" w:hAnsi="仿宋_GB2312" w:cs="仿宋_GB2312"/>
                <w:sz w:val="21"/>
                <w:szCs w:val="21"/>
              </w:rPr>
              <w:t>.1</w:t>
            </w:r>
            <w:r>
              <w:rPr>
                <w:rFonts w:ascii="仿宋_GB2312" w:eastAsia="仿宋_GB2312" w:hAnsi="仿宋_GB2312" w:cs="仿宋_GB2312" w:hint="eastAsia"/>
                <w:sz w:val="21"/>
                <w:szCs w:val="21"/>
              </w:rPr>
              <w:t>创新创业教育融入人才培养方案的研究；</w:t>
            </w:r>
          </w:p>
          <w:p w14:paraId="6A640F2B"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9</w:t>
            </w:r>
            <w:r>
              <w:rPr>
                <w:rFonts w:ascii="仿宋_GB2312" w:eastAsia="仿宋_GB2312" w:hAnsi="仿宋_GB2312" w:cs="仿宋_GB2312"/>
                <w:sz w:val="21"/>
                <w:szCs w:val="21"/>
              </w:rPr>
              <w:t>.2</w:t>
            </w:r>
            <w:r>
              <w:rPr>
                <w:rFonts w:ascii="仿宋_GB2312" w:eastAsia="仿宋_GB2312" w:hAnsi="仿宋_GB2312" w:cs="仿宋_GB2312" w:hint="eastAsia"/>
                <w:sz w:val="21"/>
                <w:szCs w:val="21"/>
              </w:rPr>
              <w:t>创新创业课程体系建设</w:t>
            </w:r>
          </w:p>
          <w:p w14:paraId="1BA6E5BA"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9</w:t>
            </w:r>
            <w:r>
              <w:rPr>
                <w:rFonts w:ascii="仿宋_GB2312" w:eastAsia="仿宋_GB2312" w:hAnsi="仿宋_GB2312" w:cs="仿宋_GB2312"/>
                <w:sz w:val="21"/>
                <w:szCs w:val="21"/>
              </w:rPr>
              <w:t>.3</w:t>
            </w:r>
            <w:r>
              <w:rPr>
                <w:rFonts w:ascii="仿宋_GB2312" w:eastAsia="仿宋_GB2312" w:hAnsi="仿宋_GB2312" w:cs="仿宋_GB2312" w:hint="eastAsia"/>
                <w:sz w:val="21"/>
                <w:szCs w:val="21"/>
              </w:rPr>
              <w:t>大学生创新活动基地建设和运行管理机制研究；</w:t>
            </w:r>
          </w:p>
          <w:p w14:paraId="6CC7C2C5"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hint="eastAsia"/>
                <w:sz w:val="21"/>
                <w:szCs w:val="21"/>
              </w:rPr>
              <w:t>9</w:t>
            </w:r>
            <w:r>
              <w:rPr>
                <w:rFonts w:ascii="仿宋_GB2312" w:eastAsia="仿宋_GB2312" w:hAnsi="仿宋_GB2312" w:cs="仿宋_GB2312"/>
                <w:sz w:val="21"/>
                <w:szCs w:val="21"/>
              </w:rPr>
              <w:t>.4</w:t>
            </w:r>
            <w:r>
              <w:rPr>
                <w:rFonts w:ascii="仿宋_GB2312" w:eastAsia="仿宋_GB2312" w:hAnsi="仿宋_GB2312" w:cs="仿宋_GB2312" w:hint="eastAsia"/>
                <w:sz w:val="21"/>
                <w:szCs w:val="21"/>
              </w:rPr>
              <w:t>大学生竞赛活动及创新能力培养研究等方面</w:t>
            </w:r>
          </w:p>
        </w:tc>
      </w:tr>
      <w:tr w:rsidR="00F03AAA" w14:paraId="4FBF67A8" w14:textId="77777777">
        <w:trPr>
          <w:jc w:val="center"/>
        </w:trPr>
        <w:tc>
          <w:tcPr>
            <w:tcW w:w="1844" w:type="dxa"/>
            <w:tcBorders>
              <w:top w:val="outset" w:sz="6" w:space="0" w:color="auto"/>
              <w:left w:val="outset" w:sz="6" w:space="0" w:color="auto"/>
              <w:bottom w:val="outset" w:sz="6" w:space="0" w:color="auto"/>
              <w:right w:val="outset" w:sz="6" w:space="0" w:color="auto"/>
            </w:tcBorders>
            <w:vAlign w:val="center"/>
          </w:tcPr>
          <w:p w14:paraId="68B14E3A" w14:textId="77777777" w:rsidR="00F03AAA" w:rsidRDefault="00863217">
            <w:pPr>
              <w:pStyle w:val="a7"/>
              <w:spacing w:before="0" w:beforeAutospacing="0" w:after="0" w:afterAutospacing="0" w:line="360" w:lineRule="auto"/>
              <w:jc w:val="center"/>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1</w:t>
            </w:r>
            <w:r>
              <w:rPr>
                <w:rFonts w:ascii="仿宋_GB2312" w:eastAsia="仿宋_GB2312" w:hAnsi="仿宋_GB2312" w:cs="仿宋_GB2312"/>
                <w:b/>
                <w:bCs/>
                <w:sz w:val="21"/>
                <w:szCs w:val="21"/>
              </w:rPr>
              <w:t>0.</w:t>
            </w:r>
            <w:r>
              <w:rPr>
                <w:rFonts w:ascii="仿宋_GB2312" w:eastAsia="仿宋_GB2312" w:hAnsi="仿宋_GB2312" w:cs="仿宋_GB2312" w:hint="eastAsia"/>
                <w:b/>
                <w:bCs/>
                <w:sz w:val="21"/>
                <w:szCs w:val="21"/>
              </w:rPr>
              <w:t>新工科</w:t>
            </w:r>
          </w:p>
          <w:p w14:paraId="7512FC41" w14:textId="77777777" w:rsidR="00F03AAA" w:rsidRDefault="00863217">
            <w:pPr>
              <w:pStyle w:val="a7"/>
              <w:spacing w:before="0" w:beforeAutospacing="0" w:after="0" w:afterAutospacing="0" w:line="360" w:lineRule="auto"/>
              <w:jc w:val="center"/>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研究与实践</w:t>
            </w:r>
          </w:p>
        </w:tc>
        <w:tc>
          <w:tcPr>
            <w:tcW w:w="7504" w:type="dxa"/>
            <w:tcBorders>
              <w:top w:val="outset" w:sz="6" w:space="0" w:color="auto"/>
              <w:left w:val="outset" w:sz="6" w:space="0" w:color="auto"/>
              <w:bottom w:val="outset" w:sz="6" w:space="0" w:color="auto"/>
              <w:right w:val="outset" w:sz="6" w:space="0" w:color="auto"/>
            </w:tcBorders>
            <w:vAlign w:val="center"/>
          </w:tcPr>
          <w:p w14:paraId="74644D1C"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10.1</w:t>
            </w:r>
            <w:r>
              <w:rPr>
                <w:rFonts w:ascii="仿宋_GB2312" w:eastAsia="仿宋_GB2312" w:hAnsi="仿宋_GB2312" w:cs="仿宋_GB2312" w:hint="eastAsia"/>
                <w:sz w:val="21"/>
                <w:szCs w:val="21"/>
              </w:rPr>
              <w:t>新工科专业建设的研究与实践</w:t>
            </w:r>
          </w:p>
          <w:p w14:paraId="46EF22FB"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10.2</w:t>
            </w:r>
            <w:r>
              <w:rPr>
                <w:rFonts w:ascii="仿宋_GB2312" w:eastAsia="仿宋_GB2312" w:hAnsi="仿宋_GB2312" w:cs="仿宋_GB2312" w:hint="eastAsia"/>
                <w:sz w:val="21"/>
                <w:szCs w:val="21"/>
              </w:rPr>
              <w:t>新工科人才培养模式的探索与研究</w:t>
            </w:r>
          </w:p>
          <w:p w14:paraId="5F1DE21B"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10.3</w:t>
            </w:r>
            <w:r>
              <w:rPr>
                <w:rFonts w:ascii="仿宋_GB2312" w:eastAsia="仿宋_GB2312" w:hAnsi="仿宋_GB2312" w:cs="仿宋_GB2312" w:hint="eastAsia"/>
                <w:sz w:val="21"/>
                <w:szCs w:val="21"/>
              </w:rPr>
              <w:t>新工科专业人才培养质量标准、教师评价标准和专业评估体系构建的研究</w:t>
            </w:r>
          </w:p>
          <w:p w14:paraId="1878075E" w14:textId="77777777" w:rsidR="00F03AAA" w:rsidRDefault="00863217">
            <w:pPr>
              <w:pStyle w:val="a7"/>
              <w:spacing w:before="0" w:beforeAutospacing="0" w:after="0" w:afterAutospacing="0" w:line="360" w:lineRule="auto"/>
              <w:ind w:leftChars="50" w:left="105"/>
              <w:rPr>
                <w:rFonts w:ascii="仿宋_GB2312" w:eastAsia="仿宋_GB2312" w:hAnsi="仿宋_GB2312" w:cs="仿宋_GB2312"/>
                <w:sz w:val="21"/>
                <w:szCs w:val="21"/>
              </w:rPr>
            </w:pPr>
            <w:r>
              <w:rPr>
                <w:rFonts w:ascii="仿宋_GB2312" w:eastAsia="仿宋_GB2312" w:hAnsi="仿宋_GB2312" w:cs="仿宋_GB2312"/>
                <w:sz w:val="21"/>
                <w:szCs w:val="21"/>
              </w:rPr>
              <w:t>10.4</w:t>
            </w:r>
            <w:r>
              <w:rPr>
                <w:rFonts w:ascii="仿宋_GB2312" w:eastAsia="仿宋_GB2312" w:hAnsi="仿宋_GB2312" w:cs="仿宋_GB2312" w:hint="eastAsia"/>
                <w:sz w:val="21"/>
                <w:szCs w:val="21"/>
              </w:rPr>
              <w:t>新型工程教育信息化的探索与实践</w:t>
            </w:r>
          </w:p>
        </w:tc>
      </w:tr>
    </w:tbl>
    <w:p w14:paraId="7CF86EF2" w14:textId="77777777" w:rsidR="00F03AAA" w:rsidRDefault="00F03AAA">
      <w:pPr>
        <w:jc w:val="left"/>
      </w:pPr>
    </w:p>
    <w:p w14:paraId="61C52EBA" w14:textId="77777777" w:rsidR="00F03AAA" w:rsidRDefault="00F03AAA"/>
    <w:sectPr w:rsidR="00F03AAA" w:rsidSect="00C57DD5">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D5803" w14:textId="77777777" w:rsidR="00F57415" w:rsidRDefault="00F57415" w:rsidP="00BB0707">
      <w:r>
        <w:separator/>
      </w:r>
    </w:p>
  </w:endnote>
  <w:endnote w:type="continuationSeparator" w:id="0">
    <w:p w14:paraId="68B645CD" w14:textId="77777777" w:rsidR="00F57415" w:rsidRDefault="00F57415" w:rsidP="00BB0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0298927"/>
      <w:docPartObj>
        <w:docPartGallery w:val="Page Numbers (Bottom of Page)"/>
        <w:docPartUnique/>
      </w:docPartObj>
    </w:sdtPr>
    <w:sdtContent>
      <w:p w14:paraId="2F34A8DB" w14:textId="08A6568D" w:rsidR="00C57DD5" w:rsidRDefault="00C57DD5">
        <w:pPr>
          <w:pStyle w:val="a3"/>
          <w:jc w:val="center"/>
        </w:pPr>
        <w:r>
          <w:fldChar w:fldCharType="begin"/>
        </w:r>
        <w:r>
          <w:instrText>PAGE   \* MERGEFORMAT</w:instrText>
        </w:r>
        <w:r>
          <w:fldChar w:fldCharType="separate"/>
        </w:r>
        <w:r>
          <w:rPr>
            <w:lang w:val="zh-CN"/>
          </w:rPr>
          <w:t>2</w:t>
        </w:r>
        <w:r>
          <w:fldChar w:fldCharType="end"/>
        </w:r>
      </w:p>
    </w:sdtContent>
  </w:sdt>
  <w:p w14:paraId="2D195D77" w14:textId="77777777" w:rsidR="00C57DD5" w:rsidRDefault="00C57DD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A79F5" w14:textId="77777777" w:rsidR="00F57415" w:rsidRDefault="00F57415" w:rsidP="00BB0707">
      <w:r>
        <w:separator/>
      </w:r>
    </w:p>
  </w:footnote>
  <w:footnote w:type="continuationSeparator" w:id="0">
    <w:p w14:paraId="7504AA86" w14:textId="77777777" w:rsidR="00F57415" w:rsidRDefault="00F57415" w:rsidP="00BB07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877E8D"/>
    <w:multiLevelType w:val="singleLevel"/>
    <w:tmpl w:val="7D877E8D"/>
    <w:lvl w:ilvl="0">
      <w:start w:val="1"/>
      <w:numFmt w:val="decimal"/>
      <w:pStyle w:val="4"/>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8D6"/>
    <w:rsid w:val="00092AA1"/>
    <w:rsid w:val="001E6125"/>
    <w:rsid w:val="002E448A"/>
    <w:rsid w:val="0051785B"/>
    <w:rsid w:val="00863217"/>
    <w:rsid w:val="008F6926"/>
    <w:rsid w:val="00AA5269"/>
    <w:rsid w:val="00B9751D"/>
    <w:rsid w:val="00BB0707"/>
    <w:rsid w:val="00C4700B"/>
    <w:rsid w:val="00C57DD5"/>
    <w:rsid w:val="00F03AAA"/>
    <w:rsid w:val="00F57415"/>
    <w:rsid w:val="00F678D6"/>
    <w:rsid w:val="00FA712B"/>
    <w:rsid w:val="0F375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350A"/>
  <w15:docId w15:val="{0228A7AD-8DA1-4F38-85E5-766316EE3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paragraph" w:customStyle="1" w:styleId="4">
    <w:name w:val="样式4"/>
    <w:basedOn w:val="a"/>
    <w:link w:val="4Char"/>
    <w:qFormat/>
    <w:pPr>
      <w:keepNext/>
      <w:numPr>
        <w:numId w:val="1"/>
      </w:numPr>
      <w:tabs>
        <w:tab w:val="right" w:leader="middleDot" w:pos="7776"/>
      </w:tabs>
      <w:spacing w:beforeLines="50" w:before="223" w:afterLines="50" w:after="223" w:line="400" w:lineRule="atLeast"/>
      <w:jc w:val="center"/>
      <w:outlineLvl w:val="0"/>
    </w:pPr>
    <w:rPr>
      <w:rFonts w:ascii="time" w:eastAsia="黑体" w:hAnsi="time"/>
      <w:bCs/>
      <w:sz w:val="36"/>
    </w:rPr>
  </w:style>
  <w:style w:type="character" w:customStyle="1" w:styleId="4Char">
    <w:name w:val="样式4 Char"/>
    <w:basedOn w:val="a0"/>
    <w:link w:val="4"/>
    <w:qFormat/>
    <w:rPr>
      <w:rFonts w:ascii="time" w:eastAsia="黑体" w:hAnsi="time"/>
      <w:bCs/>
      <w:sz w:val="36"/>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 </cp:lastModifiedBy>
  <cp:revision>9</cp:revision>
  <cp:lastPrinted>2020-02-28T01:15:00Z</cp:lastPrinted>
  <dcterms:created xsi:type="dcterms:W3CDTF">2020-02-28T00:58:00Z</dcterms:created>
  <dcterms:modified xsi:type="dcterms:W3CDTF">2020-03-18T04:03:00Z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