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2021年度河北省思想政治工作研究课题指南</w:t>
      </w:r>
    </w:p>
    <w:p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1.进一步推动习近平新时代中国特色社会主义思想走深走实走心研究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2.习近平新时代中国特色社会主义思想“六进”“三进”成效及路径创新研究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3.利用我省资源创新开展全省党史学习教育活动调查研究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4.我省党史学习教育活动工作成效调查研究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5.河北革命精神宣传弘扬情况调查研究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6.河北红色文化资源传播与传承方式创新研究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7.在京津冀协同发展中统筹推进文化建设和发展调查研究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8.大运河文化带/长城文化带建设促进乡村振兴对策研究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9.宣传思想工作在全面推进乡村振兴中的作用研究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10.基层宣传思想工作方式方法创新研究</w:t>
      </w:r>
    </w:p>
    <w:p>
      <w:pPr>
        <w:spacing w:line="600" w:lineRule="exact"/>
        <w:ind w:firstLine="616" w:firstLineChars="200"/>
        <w:rPr>
          <w:rFonts w:hint="eastAsia" w:ascii="仿宋" w:hAnsi="仿宋" w:eastAsia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11.我省基层思想政治工作新形势新任务新问题研究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12.“互联网</w:t>
      </w:r>
      <w:r>
        <w:rPr>
          <w:rFonts w:ascii="仿宋" w:hAnsi="仿宋" w:eastAsia="仿宋"/>
          <w:color w:val="000000"/>
          <w:sz w:val="32"/>
          <w:szCs w:val="32"/>
        </w:rPr>
        <w:t>+</w:t>
      </w:r>
      <w:r>
        <w:rPr>
          <w:rFonts w:hint="eastAsia" w:ascii="仿宋" w:hAnsi="仿宋" w:eastAsia="仿宋"/>
          <w:color w:val="000000"/>
          <w:sz w:val="32"/>
          <w:szCs w:val="32"/>
        </w:rPr>
        <w:t>”背景下创新思想政治工作话语权研究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13.基层“掌上思政”调查</w:t>
      </w:r>
      <w:r>
        <w:rPr>
          <w:rFonts w:ascii="仿宋" w:hAnsi="仿宋" w:eastAsia="仿宋"/>
          <w:color w:val="000000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14.充分发挥新时代文明实践中心/融媒体中心在基层思想政治工作中的作用研究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15.我省推进新时代文明实践中心/融媒体中心建设情况调查和经验成效研究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16.我省基层思想政治工作守正创新典型案例调查研究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17.全国国有企业党的建设工作会议召开5年来我省工作成效及经验调查研究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18.《国企改革三年行动方案(2020-2022年)》实施过程中职工思想引导调查研究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19.发挥思想政治工作在企业高质量发展中的作用研究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20.我省国有企业增强风险意识调查研究</w:t>
      </w:r>
    </w:p>
    <w:p>
      <w:pPr>
        <w:spacing w:line="600" w:lineRule="exact"/>
        <w:ind w:firstLine="616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21.</w:t>
      </w:r>
      <w:r>
        <w:rPr>
          <w:rFonts w:hint="eastAsia" w:ascii="仿宋" w:hAnsi="仿宋" w:eastAsia="仿宋"/>
          <w:color w:val="000000"/>
          <w:sz w:val="32"/>
          <w:szCs w:val="32"/>
        </w:rPr>
        <w:t>生产型企业“招工难”与青年人择业观就业观调查研究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22.在青年群体（青年职工、青年学生）中大力培育和弘扬劳模精神劳动精神工匠精神调查研究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23.全国高校思想政治工作会议召开5年来我省工作成效及经验调查研究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24.大中小学一体化推进“四</w:t>
      </w:r>
      <w:r>
        <w:rPr>
          <w:rFonts w:ascii="仿宋" w:hAnsi="仿宋" w:eastAsia="仿宋"/>
          <w:color w:val="000000"/>
          <w:sz w:val="32"/>
          <w:szCs w:val="32"/>
        </w:rPr>
        <w:t>史”</w:t>
      </w:r>
      <w:r>
        <w:rPr>
          <w:rFonts w:hint="eastAsia" w:ascii="仿宋" w:hAnsi="仿宋" w:eastAsia="仿宋"/>
          <w:color w:val="000000"/>
          <w:sz w:val="32"/>
          <w:szCs w:val="32"/>
        </w:rPr>
        <w:t>学习</w:t>
      </w:r>
      <w:r>
        <w:rPr>
          <w:rFonts w:ascii="仿宋" w:hAnsi="仿宋" w:eastAsia="仿宋"/>
          <w:color w:val="000000"/>
          <w:sz w:val="32"/>
          <w:szCs w:val="32"/>
        </w:rPr>
        <w:t>教育</w:t>
      </w:r>
      <w:r>
        <w:rPr>
          <w:rFonts w:hint="eastAsia" w:ascii="仿宋" w:hAnsi="仿宋" w:eastAsia="仿宋"/>
          <w:color w:val="000000"/>
          <w:sz w:val="32"/>
          <w:szCs w:val="32"/>
        </w:rPr>
        <w:t>对策</w:t>
      </w:r>
      <w:r>
        <w:rPr>
          <w:rFonts w:ascii="仿宋" w:hAnsi="仿宋" w:eastAsia="仿宋"/>
          <w:color w:val="000000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25.推进青年学生“四史”学习教育长效机制研究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26.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推动英雄人物、劳模工匠、先进典型进校园实施路径研究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27.高校思想政治理论课教学实效性研究</w:t>
      </w:r>
    </w:p>
    <w:p>
      <w:pPr>
        <w:spacing w:line="600" w:lineRule="exact"/>
        <w:ind w:firstLine="616" w:firstLineChars="200"/>
        <w:rPr>
          <w:rFonts w:hint="eastAsia" w:ascii="仿宋" w:hAnsi="仿宋" w:eastAsia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28.</w:t>
      </w:r>
      <w:r>
        <w:rPr>
          <w:rFonts w:hint="eastAsia" w:ascii="仿宋" w:hAnsi="仿宋" w:eastAsia="仿宋"/>
          <w:color w:val="000000"/>
          <w:sz w:val="32"/>
          <w:szCs w:val="32"/>
        </w:rPr>
        <w:t>防范化解高校意识形态风险调查研究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29.宗教在大学生中传播的新特点研究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30.大学生互联网消费贷款新特点研究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31.大学生心理健康状况调查研究（或高校心理案例研究</w:t>
      </w:r>
      <w:r>
        <w:rPr>
          <w:rFonts w:ascii="仿宋" w:hAnsi="仿宋" w:eastAsia="仿宋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32.当前基层群众的思想特点和关注的热点问题调查研究（企业职工、高校师生、农村群众、两新组织从业人员、中小企业主、新市民等不同群体）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33.“疫后综合征”对特定群体（如中小企业主、小商贩、学生、快递小哥、医护人员等）的思想观念、价值取向影响研究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34.</w:t>
      </w:r>
      <w:r>
        <w:rPr>
          <w:rFonts w:ascii="仿宋" w:hAnsi="仿宋" w:eastAsia="仿宋"/>
          <w:color w:val="000000"/>
          <w:sz w:val="32"/>
          <w:szCs w:val="32"/>
        </w:rPr>
        <w:t>生活服务新业态和新职业从业者思想状况与价值引领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</w:rPr>
        <w:t>调查研究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snapToGrid w:val="0"/>
        <w:spacing w:line="600" w:lineRule="exact"/>
        <w:ind w:firstLine="640" w:firstLineChars="200"/>
        <w:rPr>
          <w:rFonts w:hint="eastAsia"/>
          <w:kern w:val="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（说明：以上部分选题后括号内所列内容，为具体研究方向，课题负责人结合自身工作实际或研究专长，自选其一即可。）</w:t>
      </w:r>
    </w:p>
    <w:p/>
    <w:p>
      <w:pPr>
        <w:snapToGrid w:val="0"/>
        <w:spacing w:line="600" w:lineRule="exact"/>
        <w:ind w:firstLine="420" w:firstLineChars="200"/>
        <w:rPr>
          <w:rFonts w:hint="eastAsia"/>
          <w:kern w:val="0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14" w:right="1531" w:bottom="1474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24BE1"/>
    <w:rsid w:val="3C924B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link w:val="6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Char Char Char"/>
    <w:basedOn w:val="2"/>
    <w:link w:val="5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g0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2021-03-24T00:17:00Z</dcterms:created>
  <dc:creator>扬洋</dc:creator>
  <cp:lastModifiedBy>扬洋</cp:lastModifiedBy>
  <dcterms:modified xsi:type="dcterms:W3CDTF">2021-03-24T00:29:46Z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